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BFC2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2E9482B7" wp14:editId="1267748F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F30C0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57BDDCDD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24F66600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CEDD1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0043D7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84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19CB3D2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27FD4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BB3DD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5E45469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ED1" w14:textId="6B8B1C56" w:rsidR="00737035" w:rsidRDefault="00E43AFA">
            <w:pPr>
              <w:rPr>
                <w:rFonts w:ascii="Arial" w:hAnsi="Arial" w:cs="Arial"/>
                <w:sz w:val="22"/>
                <w:szCs w:val="22"/>
              </w:rPr>
            </w:pPr>
            <w:r w:rsidRPr="00E43AFA">
              <w:rPr>
                <w:rFonts w:ascii="Arial" w:hAnsi="Arial" w:cs="Arial"/>
                <w:sz w:val="22"/>
                <w:szCs w:val="22"/>
              </w:rPr>
              <w:t>Mechanical Engineering</w:t>
            </w:r>
          </w:p>
        </w:tc>
      </w:tr>
      <w:tr w:rsidR="00737035" w14:paraId="26781AB1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52D69F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7A46C6EC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53A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229D487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8A4B6C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12054FF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250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556F1C4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1EE09A2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6F26B5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1D0D3F47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9A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3B2803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E9F0981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3F4808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1ABF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3A560693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</w:t>
            </w:r>
            <w:proofErr w:type="gramStart"/>
            <w:r w:rsidR="00737035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737035">
              <w:rPr>
                <w:rFonts w:ascii="Arial" w:hAnsi="Arial" w:cs="Arial"/>
                <w:sz w:val="22"/>
                <w:szCs w:val="22"/>
              </w:rPr>
              <w:t xml:space="preserve">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1147128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393C4D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63C7DB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39B0C0C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966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0554832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CB1F7B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07836C6E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2F7BA112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E37B0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CF35E7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45A6D3F" w14:textId="77777777" w:rsidTr="00E43AFA">
        <w:trPr>
          <w:trHeight w:val="643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FEF7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A189B35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The Department of Mechanical Engineering at the University of Bath wishes to</w:t>
            </w:r>
          </w:p>
          <w:p w14:paraId="3D07051D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appoint a full-time Research Associate to work on an EPSRC-funded Programme</w:t>
            </w:r>
          </w:p>
          <w:p w14:paraId="515C009A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Grant called UK FIRES involving six universities. The Programme aims to embed</w:t>
            </w:r>
          </w:p>
          <w:p w14:paraId="518FF055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Resource Efficiency in UK Industrial Strategy, thereby achieving cuts in industrial</w:t>
            </w:r>
          </w:p>
          <w:p w14:paraId="1A03C54C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carbon emissions at the same time as strengthening the UK construction and</w:t>
            </w:r>
          </w:p>
          <w:p w14:paraId="0703083C" w14:textId="1DB4B4FA" w:rsidR="00737035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manufacturing sectors.</w:t>
            </w:r>
          </w:p>
          <w:p w14:paraId="767DE957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A1D68A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Part of the role is to support the development and application of new modelling</w:t>
            </w:r>
          </w:p>
          <w:p w14:paraId="63B038EF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approaches developed within the project. With collaborators from the Knowledge</w:t>
            </w:r>
          </w:p>
          <w:p w14:paraId="7A8509A1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Representation and Reasoning Group at the University of Oxford</w:t>
            </w:r>
          </w:p>
          <w:p w14:paraId="5CCF5967" w14:textId="4EDB5853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(</w:t>
            </w:r>
            <w:hyperlink r:id="rId6" w:history="1">
              <w:r w:rsidR="009D6DDE" w:rsidRPr="005D11C4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https://www.cs.ox.ac.uk/isg/krr/</w:t>
              </w:r>
            </w:hyperlink>
            <w:r w:rsidRPr="00E43AFA">
              <w:rPr>
                <w:rFonts w:ascii="Arial" w:hAnsi="Arial" w:cs="Arial"/>
                <w:iCs/>
                <w:sz w:val="22"/>
                <w:szCs w:val="22"/>
              </w:rPr>
              <w:t>) we have been developing tools based on</w:t>
            </w:r>
          </w:p>
          <w:p w14:paraId="19A59E42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‘</w:t>
            </w:r>
            <w:proofErr w:type="gramStart"/>
            <w:r w:rsidRPr="00E43AFA">
              <w:rPr>
                <w:rFonts w:ascii="Arial" w:hAnsi="Arial" w:cs="Arial"/>
                <w:iCs/>
                <w:sz w:val="22"/>
                <w:szCs w:val="22"/>
              </w:rPr>
              <w:t>semantic</w:t>
            </w:r>
            <w:proofErr w:type="gramEnd"/>
            <w:r w:rsidRPr="00E43AFA">
              <w:rPr>
                <w:rFonts w:ascii="Arial" w:hAnsi="Arial" w:cs="Arial"/>
                <w:iCs/>
                <w:sz w:val="22"/>
                <w:szCs w:val="22"/>
              </w:rPr>
              <w:t xml:space="preserve"> technologies’ to support our large-scale analysis of the UK production</w:t>
            </w:r>
          </w:p>
          <w:p w14:paraId="01B51BA7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system, forming a virtual ‘Physical Resources Observatory’. You will support the</w:t>
            </w:r>
          </w:p>
          <w:p w14:paraId="1BF288B2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further development and dissemination of these tools, and their application in other</w:t>
            </w:r>
          </w:p>
          <w:p w14:paraId="4272E2E4" w14:textId="4DC075B9" w:rsid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 xml:space="preserve">research projects such as </w:t>
            </w:r>
            <w:hyperlink r:id="rId7" w:history="1">
              <w:r w:rsidRPr="00766D7F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C-THRU</w:t>
              </w:r>
            </w:hyperlink>
            <w:r w:rsidRPr="00E43AF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39B598ED" w14:textId="77777777" w:rsidR="009D6DDE" w:rsidRPr="00E43AFA" w:rsidRDefault="009D6DDE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C772795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In the second part of the role, you will take the lead in applying these and other</w:t>
            </w:r>
          </w:p>
          <w:p w14:paraId="12366868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methods in a specific study of decarbonisation opportunities for the food and drink</w:t>
            </w:r>
          </w:p>
          <w:p w14:paraId="4C501920" w14:textId="6235EB7E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sector. Our ‘</w:t>
            </w:r>
            <w:hyperlink r:id="rId8" w:history="1">
              <w:r w:rsidRPr="00766D7F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Absolute Zero</w:t>
              </w:r>
            </w:hyperlink>
            <w:r w:rsidRPr="00E43AFA">
              <w:rPr>
                <w:rFonts w:ascii="Arial" w:hAnsi="Arial" w:cs="Arial"/>
                <w:iCs/>
                <w:sz w:val="22"/>
                <w:szCs w:val="22"/>
              </w:rPr>
              <w:t>’ report set a framing for considering decarbonisation</w:t>
            </w:r>
          </w:p>
          <w:p w14:paraId="37E0B512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 xml:space="preserve">opportunities relying on only today’s technologies. Since </w:t>
            </w:r>
            <w:proofErr w:type="gramStart"/>
            <w:r w:rsidRPr="00E43AFA">
              <w:rPr>
                <w:rFonts w:ascii="Arial" w:hAnsi="Arial" w:cs="Arial"/>
                <w:iCs/>
                <w:sz w:val="22"/>
                <w:szCs w:val="22"/>
              </w:rPr>
              <w:t>then</w:t>
            </w:r>
            <w:proofErr w:type="gramEnd"/>
            <w:r w:rsidRPr="00E43AFA">
              <w:rPr>
                <w:rFonts w:ascii="Arial" w:hAnsi="Arial" w:cs="Arial"/>
                <w:iCs/>
                <w:sz w:val="22"/>
                <w:szCs w:val="22"/>
              </w:rPr>
              <w:t xml:space="preserve"> we have been</w:t>
            </w:r>
          </w:p>
          <w:p w14:paraId="428F4237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working to elaborate on the consequences of this view for specific sectors. In this</w:t>
            </w:r>
          </w:p>
          <w:p w14:paraId="0CEC072F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role you will take the lead on the analysis and dissemination of our final report on</w:t>
            </w:r>
          </w:p>
          <w:p w14:paraId="55DC4953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the Food and Drink sector, including analysis of material and energy flows within</w:t>
            </w:r>
          </w:p>
          <w:p w14:paraId="7EF5D847" w14:textId="77777777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the sector, review of existing literature on decarbonisation opportunities in the</w:t>
            </w:r>
          </w:p>
          <w:p w14:paraId="4C228BCF" w14:textId="387727E9" w:rsidR="00E43AFA" w:rsidRPr="00E43AFA" w:rsidRDefault="00E43AFA" w:rsidP="00E43AF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AFA">
              <w:rPr>
                <w:rFonts w:ascii="Arial" w:hAnsi="Arial" w:cs="Arial"/>
                <w:iCs/>
                <w:sz w:val="22"/>
                <w:szCs w:val="22"/>
              </w:rPr>
              <w:t>sector, and engagement with industrial partners.</w:t>
            </w:r>
          </w:p>
        </w:tc>
      </w:tr>
    </w:tbl>
    <w:p w14:paraId="7C1DFD0C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581BC88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7FF76A6B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2A7A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BBE2C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7B1BD6BC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76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9ED8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09FAF1D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09D524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7242C72D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1F986734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6E0085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BAD3A0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48D1C77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A0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01D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0CDB0169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95FFF88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A5C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3460E4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D4B7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7EF6491E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02450EE5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D32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1FE37B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78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1BE383D4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0C733A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277B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D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68188E71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111D63EA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2F8EB9D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117C189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CBB93F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E08F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C0D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67ACD6D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EAF236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F644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8E0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5897AD9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F9BDF5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ED97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9E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460B564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46EC065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238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4BA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41682C0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FC490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BC15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FD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3039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B728F19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E58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D7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593E709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DE1A79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930B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2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4CECF0C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AA6A6D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102A776" w14:textId="77F898A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7DDF2AA3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25EF4FC4" wp14:editId="68D3E66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573A81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350FE3B2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BA4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370E9D8C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D6A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B9D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48F89035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EF50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B3E2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C1684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FCA8AAE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1B5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D90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C86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769FC58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13B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53FB6F6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9C4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1B6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FA489CE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63F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 doctoral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6DDF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EE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61292685" w14:textId="77777777" w:rsidTr="00E43AFA">
        <w:trPr>
          <w:trHeight w:hRule="exact" w:val="164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7151" w14:textId="76451801" w:rsidR="00737035" w:rsidRDefault="00737035" w:rsidP="00E43AF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  <w:r w:rsidR="00E43A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AFA" w:rsidRPr="00E43AFA">
              <w:rPr>
                <w:rFonts w:ascii="Arial" w:hAnsi="Arial" w:cs="Arial"/>
                <w:sz w:val="22"/>
                <w:szCs w:val="22"/>
              </w:rPr>
              <w:t>(in data analysis, computer science</w:t>
            </w:r>
            <w:r w:rsidR="00E43AF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43AFA" w:rsidRPr="00E43AFA">
              <w:rPr>
                <w:rFonts w:ascii="Arial" w:hAnsi="Arial" w:cs="Arial"/>
                <w:sz w:val="22"/>
                <w:szCs w:val="22"/>
              </w:rPr>
              <w:t>data science, scientific modelling, or other relevant areas)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2DCD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B2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09A9C25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B40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5C833A9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316C04A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824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21E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D05386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DE0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A14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64A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AFA" w14:paraId="29E2F67D" w14:textId="77777777" w:rsidTr="00E43AFA">
        <w:trPr>
          <w:trHeight w:hRule="exact" w:val="113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E730" w14:textId="03BBACF9" w:rsidR="00E43AFA" w:rsidRDefault="00E43AFA" w:rsidP="00E43AF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43AFA">
              <w:rPr>
                <w:rFonts w:ascii="Arial" w:hAnsi="Arial" w:cs="Arial"/>
                <w:sz w:val="22"/>
                <w:szCs w:val="22"/>
              </w:rPr>
              <w:t>Knowledge and experience of wider issues around resource use,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3AFA">
              <w:rPr>
                <w:rFonts w:ascii="Arial" w:hAnsi="Arial" w:cs="Arial"/>
                <w:sz w:val="22"/>
                <w:szCs w:val="22"/>
              </w:rPr>
              <w:t>and carbon emissions, especially in relation to the food and drink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3AFA">
              <w:rPr>
                <w:rFonts w:ascii="Arial" w:hAnsi="Arial" w:cs="Arial"/>
                <w:sz w:val="22"/>
                <w:szCs w:val="22"/>
              </w:rPr>
              <w:t>sector.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29AD" w14:textId="77777777" w:rsidR="00E43AFA" w:rsidRDefault="00E43A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BAD4" w14:textId="47683DA6" w:rsidR="00E43AFA" w:rsidRDefault="00E43A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E43AFA" w14:paraId="4499FBCD" w14:textId="77777777" w:rsidTr="00E43AFA">
        <w:trPr>
          <w:trHeight w:hRule="exact" w:val="85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057A" w14:textId="3EC6E934" w:rsidR="00E43AFA" w:rsidRDefault="00E43AFA" w:rsidP="00E43AF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43AFA">
              <w:rPr>
                <w:rFonts w:ascii="Arial" w:hAnsi="Arial" w:cs="Arial"/>
                <w:sz w:val="22"/>
                <w:szCs w:val="22"/>
              </w:rPr>
              <w:t>Experience of systems analysis and industrial ecology methods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3AFA">
              <w:rPr>
                <w:rFonts w:ascii="Arial" w:hAnsi="Arial" w:cs="Arial"/>
                <w:sz w:val="22"/>
                <w:szCs w:val="22"/>
              </w:rPr>
              <w:t>such as Material Flow Analysis and Life Cycle Assessment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122D" w14:textId="77777777" w:rsidR="00E43AFA" w:rsidRDefault="00E43A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4806" w14:textId="0511F0C9" w:rsidR="00E43AFA" w:rsidRDefault="00E43A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EDAB4E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3B5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EEFFA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861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DC9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7221140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855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6E7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60C4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E43AFA" w14:paraId="7ADD15C4" w14:textId="77777777" w:rsidTr="00E43AFA">
        <w:trPr>
          <w:trHeight w:hRule="exact" w:val="67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FB3A" w14:textId="25C16612" w:rsidR="00E43AFA" w:rsidRDefault="00E43AFA" w:rsidP="00E43AF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43AFA">
              <w:rPr>
                <w:rFonts w:ascii="Arial" w:hAnsi="Arial" w:cs="Arial"/>
                <w:sz w:val="22"/>
                <w:szCs w:val="22"/>
              </w:rPr>
              <w:t>Ability to setup, program and test software/scripts for data analysis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3AFA">
              <w:rPr>
                <w:rFonts w:ascii="Arial" w:hAnsi="Arial" w:cs="Arial"/>
                <w:sz w:val="22"/>
                <w:szCs w:val="22"/>
              </w:rPr>
              <w:t>and modelling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E2F9" w14:textId="77777777" w:rsidR="00E43AFA" w:rsidRDefault="00E43A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2A86" w14:textId="1C2D5912" w:rsidR="00E43AFA" w:rsidRDefault="00E43A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094009EC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9A1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55B150E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BBB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AF4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611059B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5A4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604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71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0F60418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D8D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49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AFA4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4B99837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B4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2488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3B2B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8E0F54B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6DA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0991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C31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C617F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1C3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59EE8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742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1F2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5159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C93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11E18AE4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17F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D92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08BF0E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2D4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A8D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85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D8FFB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90D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B08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F12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663AA9B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0EA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F9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4B4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8848D5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C9C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F6D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7ED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281E7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E79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B8B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200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75921A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68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D17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673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6C4BB2" w14:textId="77777777" w:rsidR="00737035" w:rsidRDefault="00737035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42A0D191" w14:textId="77777777" w:rsidR="009A62F9" w:rsidRDefault="009A62F9"/>
    <w:sectPr w:rsidR="009A6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E42EB"/>
    <w:rsid w:val="001765D3"/>
    <w:rsid w:val="002F463B"/>
    <w:rsid w:val="0050175E"/>
    <w:rsid w:val="00595400"/>
    <w:rsid w:val="00737035"/>
    <w:rsid w:val="00766D7F"/>
    <w:rsid w:val="009A62F9"/>
    <w:rsid w:val="009D6DDE"/>
    <w:rsid w:val="00E43AFA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0FAB7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character" w:styleId="Hyperlink">
    <w:name w:val="Hyperlink"/>
    <w:basedOn w:val="DefaultParagraphFont"/>
    <w:rsid w:val="009D6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fires.org/absolute-ze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-thru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.ox.ac.uk/isg/kr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Catherine Fellowes</cp:lastModifiedBy>
  <cp:revision>2</cp:revision>
  <dcterms:created xsi:type="dcterms:W3CDTF">2022-03-16T10:09:00Z</dcterms:created>
  <dcterms:modified xsi:type="dcterms:W3CDTF">2022-03-16T10:09:00Z</dcterms:modified>
</cp:coreProperties>
</file>